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5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56"/>
      </w:tblGrid>
      <w:tr w:rsidR="00A17731" w:rsidRPr="00783F1A" w14:paraId="0F19969C" w14:textId="77777777">
        <w:trPr>
          <w:trHeight w:val="696"/>
          <w:jc w:val="center"/>
        </w:trPr>
        <w:tc>
          <w:tcPr>
            <w:tcW w:w="5556" w:type="dxa"/>
            <w:tcBorders>
              <w:top w:val="nil"/>
              <w:left w:val="nil"/>
              <w:bottom w:val="nil"/>
              <w:right w:val="nil"/>
            </w:tcBorders>
            <w:shd w:val="clear" w:color="auto" w:fill="auto"/>
            <w:tcMar>
              <w:top w:w="80" w:type="dxa"/>
              <w:left w:w="80" w:type="dxa"/>
              <w:bottom w:w="80" w:type="dxa"/>
              <w:right w:w="80" w:type="dxa"/>
            </w:tcMar>
          </w:tcPr>
          <w:p w14:paraId="0904901E" w14:textId="77777777" w:rsidR="00A17731" w:rsidRPr="00783F1A" w:rsidRDefault="009159F7" w:rsidP="000654AF">
            <w:pPr>
              <w:pStyle w:val="Header"/>
              <w:tabs>
                <w:tab w:val="left" w:pos="6480"/>
              </w:tabs>
            </w:pPr>
            <w:r w:rsidRPr="00783F1A">
              <w:rPr>
                <w:rFonts w:ascii="Cambria" w:eastAsia="Cambria" w:hAnsi="Cambria" w:cs="Cambria"/>
                <w:noProof/>
                <w:lang w:val="en-IN"/>
              </w:rPr>
              <w:drawing>
                <wp:anchor distT="0" distB="0" distL="114300" distR="114300" simplePos="0" relativeHeight="251658240" behindDoc="1" locked="0" layoutInCell="1" allowOverlap="1" wp14:anchorId="4E56DDDF" wp14:editId="758A9B7C">
                  <wp:simplePos x="0" y="0"/>
                  <wp:positionH relativeFrom="column">
                    <wp:posOffset>1113790</wp:posOffset>
                  </wp:positionH>
                  <wp:positionV relativeFrom="paragraph">
                    <wp:posOffset>0</wp:posOffset>
                  </wp:positionV>
                  <wp:extent cx="1419225" cy="408940"/>
                  <wp:effectExtent l="0" t="0" r="9525" b="0"/>
                  <wp:wrapTight wrapText="bothSides">
                    <wp:wrapPolygon edited="0">
                      <wp:start x="6958" y="0"/>
                      <wp:lineTo x="3189" y="0"/>
                      <wp:lineTo x="0" y="7043"/>
                      <wp:lineTo x="0" y="20124"/>
                      <wp:lineTo x="21455" y="20124"/>
                      <wp:lineTo x="21455" y="1006"/>
                      <wp:lineTo x="20585" y="0"/>
                      <wp:lineTo x="9858" y="0"/>
                      <wp:lineTo x="6958"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7">
                            <a:extLst>
                              <a:ext uri="{28A0092B-C50C-407E-A947-70E740481C1C}">
                                <a14:useLocalDpi xmlns:a14="http://schemas.microsoft.com/office/drawing/2010/main" val="0"/>
                              </a:ext>
                            </a:extLst>
                          </a:blip>
                          <a:stretch>
                            <a:fillRect/>
                          </a:stretch>
                        </pic:blipFill>
                        <pic:spPr>
                          <a:xfrm>
                            <a:off x="0" y="0"/>
                            <a:ext cx="1419225" cy="4089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r>
      <w:tr w:rsidR="00A17731" w:rsidRPr="00783F1A" w14:paraId="7A0078BA" w14:textId="77777777">
        <w:trPr>
          <w:trHeight w:val="200"/>
          <w:jc w:val="center"/>
        </w:trPr>
        <w:tc>
          <w:tcPr>
            <w:tcW w:w="5556" w:type="dxa"/>
            <w:tcBorders>
              <w:top w:val="nil"/>
              <w:left w:val="nil"/>
              <w:bottom w:val="nil"/>
              <w:right w:val="nil"/>
            </w:tcBorders>
            <w:shd w:val="clear" w:color="auto" w:fill="auto"/>
            <w:tcMar>
              <w:top w:w="80" w:type="dxa"/>
              <w:left w:w="80" w:type="dxa"/>
              <w:bottom w:w="80" w:type="dxa"/>
              <w:right w:w="80" w:type="dxa"/>
            </w:tcMar>
          </w:tcPr>
          <w:p w14:paraId="63B38BA1" w14:textId="77777777" w:rsidR="00A17731" w:rsidRPr="00783F1A" w:rsidRDefault="009159F7" w:rsidP="000654AF">
            <w:pPr>
              <w:pStyle w:val="Header"/>
              <w:tabs>
                <w:tab w:val="left" w:pos="6480"/>
              </w:tabs>
              <w:ind w:left="12"/>
              <w:jc w:val="center"/>
            </w:pPr>
            <w:r w:rsidRPr="00783F1A">
              <w:rPr>
                <w:rFonts w:ascii="Helvetica"/>
                <w:b/>
                <w:bCs/>
                <w:sz w:val="16"/>
                <w:szCs w:val="16"/>
              </w:rPr>
              <w:t>Automotive Component Manufacturers Association Of India</w:t>
            </w:r>
          </w:p>
        </w:tc>
      </w:tr>
    </w:tbl>
    <w:p w14:paraId="7F245E38" w14:textId="77777777" w:rsidR="00A17731" w:rsidRPr="00783F1A" w:rsidRDefault="00A17731" w:rsidP="000654AF">
      <w:pPr>
        <w:tabs>
          <w:tab w:val="left" w:pos="6480"/>
        </w:tabs>
        <w:jc w:val="center"/>
      </w:pPr>
    </w:p>
    <w:p w14:paraId="313F84DA" w14:textId="77777777" w:rsidR="00A17731" w:rsidRPr="00DE4839" w:rsidRDefault="009159F7" w:rsidP="000654AF">
      <w:pPr>
        <w:pStyle w:val="Title"/>
        <w:tabs>
          <w:tab w:val="left" w:pos="6480"/>
        </w:tabs>
        <w:rPr>
          <w:rFonts w:ascii="Arial" w:hAnsi="Arial" w:cs="Arial"/>
        </w:rPr>
      </w:pPr>
      <w:r w:rsidRPr="00DE4839">
        <w:rPr>
          <w:rFonts w:ascii="Arial" w:hAnsi="Arial" w:cs="Arial"/>
          <w:b/>
        </w:rPr>
        <w:t>Press Statement</w:t>
      </w:r>
      <w:r w:rsidRPr="00DE4839">
        <w:rPr>
          <w:rFonts w:ascii="Arial" w:hAnsi="Arial" w:cs="Arial"/>
        </w:rPr>
        <w:t xml:space="preserve"> </w:t>
      </w:r>
    </w:p>
    <w:p w14:paraId="6CD8786F" w14:textId="77777777" w:rsidR="00A16A97" w:rsidRPr="00DE4839" w:rsidRDefault="00A16A97" w:rsidP="000654AF">
      <w:pPr>
        <w:pStyle w:val="Title"/>
        <w:tabs>
          <w:tab w:val="left" w:pos="6480"/>
        </w:tabs>
        <w:rPr>
          <w:rFonts w:ascii="Arial" w:eastAsia="Tahoma" w:hAnsi="Arial" w:cs="Arial"/>
        </w:rPr>
      </w:pPr>
    </w:p>
    <w:p w14:paraId="479120FA" w14:textId="77777777" w:rsidR="005849D9" w:rsidRPr="00DE483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center"/>
        <w:rPr>
          <w:rFonts w:ascii="Arial" w:eastAsia="Times New Roman" w:hAnsi="Arial" w:cs="Arial"/>
          <w:color w:val="222222"/>
          <w:sz w:val="28"/>
          <w:szCs w:val="28"/>
          <w:bdr w:val="none" w:sz="0" w:space="0" w:color="auto"/>
          <w:lang w:val="en-IN" w:eastAsia="en-IN"/>
        </w:rPr>
      </w:pPr>
      <w:r w:rsidRPr="00DE4839">
        <w:rPr>
          <w:rFonts w:ascii="Arial" w:eastAsia="Times New Roman" w:hAnsi="Arial" w:cs="Arial"/>
          <w:b/>
          <w:bCs/>
          <w:color w:val="222222"/>
          <w:sz w:val="28"/>
          <w:szCs w:val="28"/>
          <w:bdr w:val="none" w:sz="0" w:space="0" w:color="auto"/>
          <w:lang w:val="en-GB" w:eastAsia="en-IN"/>
        </w:rPr>
        <w:t>ACMA welcomes a pro-manufacturing &amp; growth oriented Union Budget</w:t>
      </w:r>
    </w:p>
    <w:p w14:paraId="25AAEAF7" w14:textId="77777777" w:rsidR="005849D9" w:rsidRPr="00DE483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28"/>
          <w:szCs w:val="28"/>
          <w:bdr w:val="none" w:sz="0" w:space="0" w:color="auto"/>
          <w:lang w:val="en-IN" w:eastAsia="en-IN"/>
        </w:rPr>
      </w:pPr>
      <w:r w:rsidRPr="00DE4839">
        <w:rPr>
          <w:rFonts w:ascii="Arial" w:eastAsia="Times New Roman" w:hAnsi="Arial" w:cs="Arial"/>
          <w:b/>
          <w:bCs/>
          <w:color w:val="222222"/>
          <w:sz w:val="28"/>
          <w:szCs w:val="28"/>
          <w:bdr w:val="none" w:sz="0" w:space="0" w:color="auto"/>
          <w:lang w:val="en-GB" w:eastAsia="en-IN"/>
        </w:rPr>
        <w:t> </w:t>
      </w:r>
    </w:p>
    <w:p w14:paraId="2904DEE6" w14:textId="77777777" w:rsidR="005849D9" w:rsidRPr="00250B09" w:rsidRDefault="005849D9" w:rsidP="00DE48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222222"/>
          <w:bdr w:val="none" w:sz="0" w:space="0" w:color="auto"/>
          <w:lang w:val="en-IN" w:eastAsia="en-IN"/>
        </w:rPr>
      </w:pPr>
      <w:r w:rsidRPr="00250B09">
        <w:rPr>
          <w:rFonts w:ascii="Arial" w:eastAsia="Times New Roman" w:hAnsi="Arial" w:cs="Arial"/>
          <w:bCs/>
          <w:color w:val="222222"/>
          <w:bdr w:val="none" w:sz="0" w:space="0" w:color="auto"/>
          <w:lang w:val="en-GB" w:eastAsia="en-IN"/>
        </w:rPr>
        <w:t>Focus on promoting and manufacturing EVs</w:t>
      </w:r>
    </w:p>
    <w:p w14:paraId="3AE7D6E0" w14:textId="77777777" w:rsidR="005849D9" w:rsidRPr="00250B09" w:rsidRDefault="005849D9" w:rsidP="00DE483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bCs/>
          <w:color w:val="222222"/>
          <w:bdr w:val="none" w:sz="0" w:space="0" w:color="auto"/>
          <w:lang w:val="en-GB" w:eastAsia="en-IN"/>
        </w:rPr>
        <w:t>Import Duty on select Auto Components enhanced</w:t>
      </w:r>
    </w:p>
    <w:p w14:paraId="7196D7A0" w14:textId="411693FA" w:rsidR="005849D9" w:rsidRPr="00250B09" w:rsidRDefault="005849D9" w:rsidP="00250B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bCs/>
          <w:color w:val="222222"/>
          <w:bdr w:val="none" w:sz="0" w:space="0" w:color="auto"/>
          <w:lang w:val="en-GB" w:eastAsia="en-IN"/>
        </w:rPr>
        <w:t> </w:t>
      </w:r>
      <w:r w:rsidRPr="00250B09">
        <w:rPr>
          <w:rFonts w:ascii="Arial" w:eastAsia="Times New Roman" w:hAnsi="Arial" w:cs="Arial"/>
          <w:b/>
          <w:color w:val="222222"/>
          <w:bdr w:val="none" w:sz="0" w:space="0" w:color="auto"/>
          <w:lang w:val="en-GB" w:eastAsia="en-IN"/>
        </w:rPr>
        <w:t>New Delhi, July 05, 2019:</w:t>
      </w:r>
      <w:r w:rsidRPr="00250B09">
        <w:rPr>
          <w:rFonts w:ascii="Arial" w:eastAsia="Times New Roman" w:hAnsi="Arial" w:cs="Arial"/>
          <w:bCs/>
          <w:color w:val="222222"/>
          <w:bdr w:val="none" w:sz="0" w:space="0" w:color="auto"/>
          <w:lang w:val="en-GB" w:eastAsia="en-IN"/>
        </w:rPr>
        <w:t>  </w:t>
      </w:r>
      <w:r w:rsidRPr="00250B09">
        <w:rPr>
          <w:rFonts w:ascii="Arial" w:eastAsia="Times New Roman" w:hAnsi="Arial" w:cs="Arial"/>
          <w:color w:val="222222"/>
          <w:bdr w:val="none" w:sz="0" w:space="0" w:color="auto"/>
          <w:lang w:val="en-GB" w:eastAsia="en-IN"/>
        </w:rPr>
        <w:t xml:space="preserve">ACMA, the apex body representing India’s auto component sector, welcomed the measures announced in the Union Budget for providing a </w:t>
      </w:r>
      <w:proofErr w:type="gramStart"/>
      <w:r w:rsidR="00250B09" w:rsidRPr="00250B09">
        <w:rPr>
          <w:rFonts w:ascii="Arial" w:eastAsia="Times New Roman" w:hAnsi="Arial" w:cs="Arial"/>
          <w:color w:val="222222"/>
          <w:bdr w:val="none" w:sz="0" w:space="0" w:color="auto"/>
          <w:lang w:val="en-GB" w:eastAsia="en-IN"/>
        </w:rPr>
        <w:t>much</w:t>
      </w:r>
      <w:r w:rsidR="006C181D">
        <w:rPr>
          <w:rFonts w:ascii="Arial" w:eastAsia="Times New Roman" w:hAnsi="Arial" w:cs="Arial"/>
          <w:color w:val="222222"/>
          <w:bdr w:val="none" w:sz="0" w:space="0" w:color="auto"/>
          <w:lang w:val="en-GB" w:eastAsia="en-IN"/>
        </w:rPr>
        <w:t xml:space="preserve"> </w:t>
      </w:r>
      <w:r w:rsidR="00250B09" w:rsidRPr="00250B09">
        <w:rPr>
          <w:rFonts w:ascii="Arial" w:eastAsia="Times New Roman" w:hAnsi="Arial" w:cs="Arial"/>
          <w:color w:val="222222"/>
          <w:bdr w:val="none" w:sz="0" w:space="0" w:color="auto"/>
          <w:lang w:val="en-GB" w:eastAsia="en-IN"/>
        </w:rPr>
        <w:t>ne</w:t>
      </w:r>
      <w:bookmarkStart w:id="0" w:name="_GoBack"/>
      <w:bookmarkEnd w:id="0"/>
      <w:r w:rsidR="00250B09" w:rsidRPr="00250B09">
        <w:rPr>
          <w:rFonts w:ascii="Arial" w:eastAsia="Times New Roman" w:hAnsi="Arial" w:cs="Arial"/>
          <w:color w:val="222222"/>
          <w:bdr w:val="none" w:sz="0" w:space="0" w:color="auto"/>
          <w:lang w:val="en-GB" w:eastAsia="en-IN"/>
        </w:rPr>
        <w:t>eded</w:t>
      </w:r>
      <w:proofErr w:type="gramEnd"/>
      <w:r w:rsidRPr="00250B09">
        <w:rPr>
          <w:rFonts w:ascii="Arial" w:eastAsia="Times New Roman" w:hAnsi="Arial" w:cs="Arial"/>
          <w:color w:val="222222"/>
          <w:bdr w:val="none" w:sz="0" w:space="0" w:color="auto"/>
          <w:lang w:val="en-GB" w:eastAsia="en-IN"/>
        </w:rPr>
        <w:t xml:space="preserve"> thrust to the structural reforms to make India a USD 5 Trillion economy by 2025. The industry body expressed satisfaction on the focus on development of rural and urban economy, manufacturing, infrastructure, education &amp; skilling, ease of doing business and life, attracting investments and encouraging innovation and digitization. </w:t>
      </w:r>
    </w:p>
    <w:p w14:paraId="42DB00A6"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66B4ACF4"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xml:space="preserve">Congratulating the Union Finance Minister, Nirmala Sitharaman, </w:t>
      </w:r>
      <w:r w:rsidRPr="00250B09">
        <w:rPr>
          <w:rFonts w:ascii="Arial" w:eastAsia="Times New Roman" w:hAnsi="Arial" w:cs="Arial"/>
          <w:b/>
          <w:bCs/>
          <w:color w:val="222222"/>
          <w:bdr w:val="none" w:sz="0" w:space="0" w:color="auto"/>
          <w:lang w:val="en-GB" w:eastAsia="en-IN"/>
        </w:rPr>
        <w:t xml:space="preserve">President ACMA, Ram </w:t>
      </w:r>
      <w:proofErr w:type="spellStart"/>
      <w:r w:rsidRPr="00250B09">
        <w:rPr>
          <w:rFonts w:ascii="Arial" w:eastAsia="Times New Roman" w:hAnsi="Arial" w:cs="Arial"/>
          <w:b/>
          <w:bCs/>
          <w:color w:val="222222"/>
          <w:bdr w:val="none" w:sz="0" w:space="0" w:color="auto"/>
          <w:lang w:val="en-GB" w:eastAsia="en-IN"/>
        </w:rPr>
        <w:t>Venkataramani</w:t>
      </w:r>
      <w:proofErr w:type="spellEnd"/>
      <w:r w:rsidRPr="00250B09">
        <w:rPr>
          <w:rFonts w:ascii="Arial" w:eastAsia="Times New Roman" w:hAnsi="Arial" w:cs="Arial"/>
          <w:b/>
          <w:bCs/>
          <w:color w:val="222222"/>
          <w:bdr w:val="none" w:sz="0" w:space="0" w:color="auto"/>
          <w:lang w:val="en-GB" w:eastAsia="en-IN"/>
        </w:rPr>
        <w:t>,</w:t>
      </w:r>
      <w:r w:rsidRPr="00250B09">
        <w:rPr>
          <w:rFonts w:ascii="Arial" w:eastAsia="Times New Roman" w:hAnsi="Arial" w:cs="Arial"/>
          <w:color w:val="222222"/>
          <w:bdr w:val="none" w:sz="0" w:space="0" w:color="auto"/>
          <w:lang w:val="en-GB" w:eastAsia="en-IN"/>
        </w:rPr>
        <w:t> said, “The Budget unveiled by Hon’ble Finance Minister is indeed futuristic and lays the foundation for India becoming a global economic powerhouse in the next few years. The industry welcomes the measures announced to improve liquidity in NBFCs. This will provide respite to the cash-crunch being faced by the industry as also help improve sales in the auto sector. NBFCs today extend credit for most vehicle sales in the country.”</w:t>
      </w:r>
    </w:p>
    <w:p w14:paraId="3C5C05E0"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315A382B"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“We are also glad that the Government envisions making India a global hub for manufacturing of EVs. Reduction of GST from 12 per cent to 5 per cent and additional Income Tax deduction of rupees 1.5 lakh on interest paid on loans for purchase of EVs are steps in the right direction to make EVs affordable. Further, focus on mega manufacturing projects for semiconductors, photo-voltaic cells, Li-ion battery, etc. will facilitate localization and spur manufacturing of EV components in India”, added Ram.</w:t>
      </w:r>
    </w:p>
    <w:p w14:paraId="6D29A2A2"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715118F5"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b/>
          <w:bCs/>
          <w:color w:val="222222"/>
          <w:bdr w:val="none" w:sz="0" w:space="0" w:color="auto"/>
          <w:lang w:val="en-GB" w:eastAsia="en-IN"/>
        </w:rPr>
        <w:t>He further mentioned</w:t>
      </w:r>
      <w:r w:rsidRPr="00250B09">
        <w:rPr>
          <w:rFonts w:ascii="Arial" w:eastAsia="Times New Roman" w:hAnsi="Arial" w:cs="Arial"/>
          <w:color w:val="222222"/>
          <w:bdr w:val="none" w:sz="0" w:space="0" w:color="auto"/>
          <w:lang w:val="en-GB" w:eastAsia="en-IN"/>
        </w:rPr>
        <w:t>, “enhancement of duty on select items such as oil &amp; air filters, glass, lighting, vehicular locks, horns, sound signal equipment, wind screen wipers, catalytic convertors etc. is welcome. This will not only provide impetus to the local manufacturing industry but also prevent sub-standard imports that adversely impact the domestic market, especially the aftermarket.”</w:t>
      </w:r>
    </w:p>
    <w:p w14:paraId="4F3775CD"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1DAF0A9F"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Other promising measures announced include extending 25 per cent corporate tax to companies with turnover of up to rupees 400 crore. Over 70 per cent of the companies engaged in the auto component manufacturing are SMEs and will gain from the measure.</w:t>
      </w:r>
    </w:p>
    <w:p w14:paraId="5F3744BC"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6654CB5E"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Focus on AI, IoT, big data and robotics are key to modern manufacturing and improving productivity. These will facilitate India in being a globally competitive manufacturing nation.</w:t>
      </w:r>
    </w:p>
    <w:p w14:paraId="5E0AC4A4"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 </w:t>
      </w:r>
    </w:p>
    <w:p w14:paraId="5E26AC35" w14:textId="77777777" w:rsidR="005849D9" w:rsidRPr="00250B09" w:rsidRDefault="005849D9" w:rsidP="005849D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jc w:val="both"/>
        <w:rPr>
          <w:rFonts w:ascii="Arial" w:eastAsia="Times New Roman" w:hAnsi="Arial" w:cs="Arial"/>
          <w:color w:val="222222"/>
          <w:bdr w:val="none" w:sz="0" w:space="0" w:color="auto"/>
          <w:lang w:val="en-IN" w:eastAsia="en-IN"/>
        </w:rPr>
      </w:pPr>
      <w:r w:rsidRPr="00250B09">
        <w:rPr>
          <w:rFonts w:ascii="Arial" w:eastAsia="Times New Roman" w:hAnsi="Arial" w:cs="Arial"/>
          <w:color w:val="222222"/>
          <w:bdr w:val="none" w:sz="0" w:space="0" w:color="auto"/>
          <w:lang w:val="en-GB" w:eastAsia="en-IN"/>
        </w:rPr>
        <w:t>The thrust given to the development of rural economy, infrastructure, particularly roads, augurs well towards creating a vibrant automotive market in the country, which in turn, will fuel growth and development of the domestic auto component industry.</w:t>
      </w:r>
    </w:p>
    <w:p w14:paraId="0CA944EC" w14:textId="77777777" w:rsidR="00693519" w:rsidRPr="002E6F0C" w:rsidRDefault="00693519" w:rsidP="000654AF">
      <w:pPr>
        <w:tabs>
          <w:tab w:val="left" w:pos="6480"/>
        </w:tabs>
        <w:spacing w:line="240" w:lineRule="atLeast"/>
        <w:jc w:val="both"/>
        <w:rPr>
          <w:rFonts w:ascii="Arial" w:hAnsi="Arial" w:cs="Arial"/>
          <w:sz w:val="22"/>
          <w:szCs w:val="22"/>
        </w:rPr>
      </w:pPr>
    </w:p>
    <w:p w14:paraId="54C5D924" w14:textId="77777777" w:rsidR="006221F9" w:rsidRPr="005B4D2C" w:rsidRDefault="005B4D2C" w:rsidP="000654AF">
      <w:pPr>
        <w:tabs>
          <w:tab w:val="left" w:pos="6480"/>
        </w:tabs>
        <w:spacing w:line="240" w:lineRule="atLeast"/>
        <w:jc w:val="both"/>
        <w:rPr>
          <w:rFonts w:ascii="Arial" w:hAnsi="Arial" w:cs="Arial"/>
          <w:szCs w:val="22"/>
        </w:rPr>
      </w:pPr>
      <w:r>
        <w:rPr>
          <w:rFonts w:ascii="Arial" w:hAnsi="Arial" w:cs="Arial"/>
          <w:szCs w:val="22"/>
        </w:rPr>
        <w:lastRenderedPageBreak/>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Pr>
          <w:rFonts w:ascii="Arial" w:hAnsi="Arial" w:cs="Arial"/>
          <w:szCs w:val="22"/>
        </w:rPr>
        <w:softHyphen/>
      </w:r>
      <w:r w:rsidR="006221F9" w:rsidRPr="00783F1A">
        <w:rPr>
          <w:rFonts w:asciiTheme="majorHAnsi" w:hAnsiTheme="majorHAnsi"/>
          <w:szCs w:val="22"/>
        </w:rPr>
        <w:t>___________________________________________________________________________________</w:t>
      </w:r>
    </w:p>
    <w:p w14:paraId="6C26E24B" w14:textId="77777777" w:rsidR="00250B09" w:rsidRPr="0059790D" w:rsidRDefault="00250B09" w:rsidP="00250B09">
      <w:pPr>
        <w:jc w:val="both"/>
        <w:rPr>
          <w:rFonts w:ascii="Helvetica Neue" w:hAnsi="Helvetica Neue" w:cs="Arial"/>
        </w:rPr>
      </w:pPr>
      <w:r w:rsidRPr="00101ABA">
        <w:rPr>
          <w:rFonts w:ascii="Helvetica Neue" w:hAnsi="Helvetica Neue" w:cs="Tahoma"/>
          <w:b/>
          <w:bCs/>
        </w:rPr>
        <w:t xml:space="preserve">About ACMA: </w:t>
      </w:r>
    </w:p>
    <w:p w14:paraId="2AC44013" w14:textId="77777777" w:rsidR="00250B09" w:rsidRDefault="00250B09" w:rsidP="00250B09">
      <w:pPr>
        <w:jc w:val="both"/>
        <w:rPr>
          <w:rFonts w:ascii="Helvetica Neue" w:hAnsi="Helvetica Neue" w:cs="Arial"/>
          <w:sz w:val="20"/>
        </w:rPr>
      </w:pPr>
    </w:p>
    <w:p w14:paraId="45DAD0E0" w14:textId="77777777" w:rsidR="00250B09" w:rsidRDefault="00250B09" w:rsidP="00250B09">
      <w:pPr>
        <w:jc w:val="both"/>
        <w:rPr>
          <w:rFonts w:ascii="Helvetica Neue" w:hAnsi="Helvetica Neue" w:cs="Arial"/>
          <w:sz w:val="20"/>
        </w:rPr>
      </w:pPr>
      <w:r w:rsidRPr="00F2794D">
        <w:rPr>
          <w:rFonts w:ascii="Helvetica Neue" w:hAnsi="Helvetica Neue" w:cs="Arial"/>
          <w:sz w:val="20"/>
        </w:rPr>
        <w:t>The Automotive Component Manufacturers Association of India (ACMA) is the apex body representing the interest of the Indian Auto Component Industry. Its membership of over 800 manufacturers contributes more than 90% of the auto component industry’s turnover in the organized sector. ACMA is an ISO 9001:2008 Certified Association.</w:t>
      </w:r>
    </w:p>
    <w:p w14:paraId="768BEF26" w14:textId="77777777" w:rsidR="00250B09" w:rsidRPr="00AD4A54" w:rsidRDefault="00250B09" w:rsidP="00250B09">
      <w:pPr>
        <w:spacing w:line="276" w:lineRule="auto"/>
        <w:jc w:val="both"/>
        <w:rPr>
          <w:rFonts w:cs="Tahoma"/>
          <w:sz w:val="18"/>
          <w:szCs w:val="22"/>
        </w:rPr>
      </w:pPr>
      <w:r w:rsidRPr="00F2794D">
        <w:rPr>
          <w:rFonts w:ascii="Helvetica Neue" w:hAnsi="Helvetica Neue" w:cs="Arial"/>
          <w:sz w:val="20"/>
        </w:rPr>
        <w:t>The Indian Auto-Component Industr</w:t>
      </w:r>
      <w:r>
        <w:rPr>
          <w:rFonts w:ascii="Helvetica Neue" w:hAnsi="Helvetica Neue" w:cs="Arial"/>
          <w:sz w:val="20"/>
        </w:rPr>
        <w:t xml:space="preserve">y showed healthy growth of 18.3% </w:t>
      </w:r>
      <w:r w:rsidRPr="00F2794D">
        <w:rPr>
          <w:rFonts w:ascii="Helvetica Neue" w:hAnsi="Helvetica Neue" w:cs="Arial"/>
          <w:sz w:val="20"/>
        </w:rPr>
        <w:t xml:space="preserve">posting Rs. 3,45,635 crore (USD 51.2 billion) turnover in the FY 2017-2018. While the </w:t>
      </w:r>
      <w:r>
        <w:rPr>
          <w:rFonts w:ascii="Helvetica Neue" w:hAnsi="Helvetica Neue" w:cs="Arial"/>
          <w:sz w:val="20"/>
        </w:rPr>
        <w:t xml:space="preserve">exports showed a growth of 23.9% </w:t>
      </w:r>
      <w:r w:rsidRPr="00F2794D">
        <w:rPr>
          <w:rFonts w:ascii="Helvetica Neue" w:hAnsi="Helvetica Neue" w:cs="Arial"/>
          <w:sz w:val="20"/>
        </w:rPr>
        <w:t xml:space="preserve">scaling to Rs. 90,571 </w:t>
      </w:r>
      <w:proofErr w:type="gramStart"/>
      <w:r w:rsidRPr="00F2794D">
        <w:rPr>
          <w:rFonts w:ascii="Helvetica Neue" w:hAnsi="Helvetica Neue" w:cs="Arial"/>
          <w:sz w:val="20"/>
        </w:rPr>
        <w:t>crore</w:t>
      </w:r>
      <w:proofErr w:type="gramEnd"/>
      <w:r w:rsidRPr="00F2794D">
        <w:rPr>
          <w:rFonts w:ascii="Helvetica Neue" w:hAnsi="Helvetica Neue" w:cs="Arial"/>
          <w:sz w:val="20"/>
        </w:rPr>
        <w:t xml:space="preserve"> (USD 13.5 billion) in FY 2017-18. The</w:t>
      </w:r>
      <w:r>
        <w:rPr>
          <w:rFonts w:ascii="Helvetica Neue" w:hAnsi="Helvetica Neue" w:cs="Arial"/>
          <w:sz w:val="20"/>
        </w:rPr>
        <w:t xml:space="preserve"> Aftermarket grew by 9.8%</w:t>
      </w:r>
      <w:r w:rsidRPr="00F2794D">
        <w:rPr>
          <w:rFonts w:ascii="Helvetica Neue" w:hAnsi="Helvetica Neue" w:cs="Arial"/>
          <w:sz w:val="20"/>
        </w:rPr>
        <w:t xml:space="preserve"> to Rs. 61,601 </w:t>
      </w:r>
      <w:proofErr w:type="gramStart"/>
      <w:r w:rsidRPr="00F2794D">
        <w:rPr>
          <w:rFonts w:ascii="Helvetica Neue" w:hAnsi="Helvetica Neue" w:cs="Arial"/>
          <w:sz w:val="20"/>
        </w:rPr>
        <w:t>crore</w:t>
      </w:r>
      <w:proofErr w:type="gramEnd"/>
      <w:r w:rsidRPr="00F2794D">
        <w:rPr>
          <w:rFonts w:ascii="Helvetica Neue" w:hAnsi="Helvetica Neue" w:cs="Arial"/>
          <w:sz w:val="20"/>
        </w:rPr>
        <w:t xml:space="preserve"> (USD 9.2 billion) from Rs 56,096 crore (USD 8.4 billion) in the previous fiscal</w:t>
      </w:r>
      <w:r w:rsidRPr="00AD4A54">
        <w:rPr>
          <w:rFonts w:cs="Tahoma"/>
          <w:sz w:val="18"/>
          <w:szCs w:val="22"/>
        </w:rPr>
        <w:t>.</w:t>
      </w:r>
    </w:p>
    <w:p w14:paraId="71627379" w14:textId="77777777" w:rsidR="00250B09" w:rsidRPr="00654238" w:rsidRDefault="00250B09" w:rsidP="00250B09">
      <w:pPr>
        <w:spacing w:line="276" w:lineRule="auto"/>
        <w:jc w:val="both"/>
        <w:rPr>
          <w:rFonts w:cs="Tahoma"/>
          <w:sz w:val="22"/>
          <w:szCs w:val="22"/>
        </w:rPr>
      </w:pPr>
    </w:p>
    <w:p w14:paraId="68F4CDBC" w14:textId="77777777" w:rsidR="00250B09" w:rsidRPr="00654238" w:rsidRDefault="00250B09" w:rsidP="00250B09">
      <w:pPr>
        <w:spacing w:line="276" w:lineRule="auto"/>
        <w:jc w:val="both"/>
        <w:rPr>
          <w:rFonts w:cs="Tahoma"/>
          <w:b/>
          <w:bCs/>
          <w:sz w:val="22"/>
          <w:szCs w:val="22"/>
          <w:lang w:val="en-GB"/>
        </w:rPr>
      </w:pPr>
      <w:r w:rsidRPr="00654238">
        <w:rPr>
          <w:rFonts w:cs="Tahoma"/>
          <w:b/>
          <w:bCs/>
          <w:sz w:val="22"/>
          <w:szCs w:val="22"/>
          <w:lang w:val="en-GB"/>
        </w:rPr>
        <w:t>For further details:</w:t>
      </w:r>
    </w:p>
    <w:tbl>
      <w:tblPr>
        <w:tblW w:w="9496" w:type="dxa"/>
        <w:tblCellMar>
          <w:left w:w="0" w:type="dxa"/>
          <w:right w:w="0" w:type="dxa"/>
        </w:tblCellMar>
        <w:tblLook w:val="04A0" w:firstRow="1" w:lastRow="0" w:firstColumn="1" w:lastColumn="0" w:noHBand="0" w:noVBand="1"/>
      </w:tblPr>
      <w:tblGrid>
        <w:gridCol w:w="3098"/>
        <w:gridCol w:w="6398"/>
      </w:tblGrid>
      <w:tr w:rsidR="00250B09" w:rsidRPr="005C5962" w14:paraId="341265B2" w14:textId="77777777" w:rsidTr="00CC639F">
        <w:trPr>
          <w:trHeight w:val="740"/>
        </w:trPr>
        <w:tc>
          <w:tcPr>
            <w:tcW w:w="3098" w:type="dxa"/>
            <w:tcBorders>
              <w:top w:val="nil"/>
              <w:left w:val="nil"/>
              <w:bottom w:val="nil"/>
              <w:right w:val="single" w:sz="8" w:space="0" w:color="auto"/>
            </w:tcBorders>
            <w:tcMar>
              <w:top w:w="0" w:type="dxa"/>
              <w:left w:w="108" w:type="dxa"/>
              <w:bottom w:w="0" w:type="dxa"/>
              <w:right w:w="108" w:type="dxa"/>
            </w:tcMar>
            <w:hideMark/>
          </w:tcPr>
          <w:p w14:paraId="12858AFA" w14:textId="77777777" w:rsidR="00250B09" w:rsidRPr="005C5962" w:rsidRDefault="00250B09" w:rsidP="00CC639F">
            <w:pPr>
              <w:autoSpaceDE w:val="0"/>
              <w:autoSpaceDN w:val="0"/>
              <w:spacing w:line="276" w:lineRule="auto"/>
              <w:jc w:val="both"/>
              <w:rPr>
                <w:rFonts w:eastAsia="Calibri" w:cs="Tahoma"/>
                <w:b/>
                <w:bCs/>
                <w:sz w:val="20"/>
                <w:szCs w:val="22"/>
                <w:lang w:val="en-GB"/>
              </w:rPr>
            </w:pPr>
            <w:r w:rsidRPr="005C5962">
              <w:rPr>
                <w:rFonts w:cs="Tahoma"/>
                <w:b/>
                <w:bCs/>
                <w:sz w:val="20"/>
                <w:szCs w:val="22"/>
                <w:lang w:val="en-GB"/>
              </w:rPr>
              <w:t>ACMA</w:t>
            </w:r>
          </w:p>
          <w:p w14:paraId="28315EF4" w14:textId="77777777" w:rsidR="00250B09" w:rsidRDefault="00250B09" w:rsidP="00CC639F">
            <w:pPr>
              <w:autoSpaceDE w:val="0"/>
              <w:autoSpaceDN w:val="0"/>
              <w:spacing w:line="276" w:lineRule="auto"/>
              <w:jc w:val="both"/>
              <w:rPr>
                <w:rFonts w:cs="Tahoma"/>
                <w:sz w:val="20"/>
                <w:szCs w:val="22"/>
                <w:lang w:val="en-GB"/>
              </w:rPr>
            </w:pPr>
            <w:r>
              <w:rPr>
                <w:rFonts w:cs="Tahoma"/>
                <w:sz w:val="20"/>
                <w:szCs w:val="22"/>
                <w:lang w:val="en-GB"/>
              </w:rPr>
              <w:t>Upender Singh</w:t>
            </w:r>
          </w:p>
          <w:p w14:paraId="09149115" w14:textId="77777777" w:rsidR="00250B09" w:rsidRDefault="00250B09" w:rsidP="00CC639F">
            <w:pPr>
              <w:autoSpaceDE w:val="0"/>
              <w:autoSpaceDN w:val="0"/>
              <w:spacing w:line="276" w:lineRule="auto"/>
              <w:jc w:val="both"/>
              <w:rPr>
                <w:rFonts w:cs="Tahoma"/>
                <w:sz w:val="20"/>
                <w:szCs w:val="22"/>
                <w:lang w:val="en-GB"/>
              </w:rPr>
            </w:pPr>
            <w:r>
              <w:rPr>
                <w:rFonts w:cs="Tahoma"/>
                <w:sz w:val="20"/>
                <w:szCs w:val="22"/>
                <w:lang w:val="en-GB"/>
              </w:rPr>
              <w:t>9990125916</w:t>
            </w:r>
          </w:p>
          <w:p w14:paraId="750E8F51" w14:textId="77777777" w:rsidR="00250B09" w:rsidRPr="005C5962" w:rsidRDefault="00250B09" w:rsidP="00CC639F">
            <w:pPr>
              <w:autoSpaceDE w:val="0"/>
              <w:autoSpaceDN w:val="0"/>
              <w:spacing w:line="276" w:lineRule="auto"/>
              <w:jc w:val="both"/>
              <w:rPr>
                <w:rFonts w:eastAsia="Calibri" w:cs="Tahoma"/>
                <w:sz w:val="20"/>
                <w:szCs w:val="22"/>
                <w:lang w:val="en-GB"/>
              </w:rPr>
            </w:pPr>
            <w:hyperlink r:id="rId8" w:history="1">
              <w:r w:rsidRPr="0058787F">
                <w:rPr>
                  <w:rStyle w:val="Hyperlink"/>
                  <w:rFonts w:cs="Tahoma"/>
                  <w:sz w:val="20"/>
                  <w:szCs w:val="22"/>
                  <w:lang w:val="en-GB"/>
                </w:rPr>
                <w:t>Upender.singh@acma.in</w:t>
              </w:r>
            </w:hyperlink>
            <w:r>
              <w:rPr>
                <w:rFonts w:cs="Tahoma"/>
                <w:sz w:val="20"/>
                <w:szCs w:val="22"/>
                <w:lang w:val="en-GB"/>
              </w:rPr>
              <w:t xml:space="preserve"> </w:t>
            </w:r>
          </w:p>
        </w:tc>
        <w:tc>
          <w:tcPr>
            <w:tcW w:w="6398" w:type="dxa"/>
            <w:tcMar>
              <w:top w:w="0" w:type="dxa"/>
              <w:left w:w="108" w:type="dxa"/>
              <w:bottom w:w="0" w:type="dxa"/>
              <w:right w:w="108" w:type="dxa"/>
            </w:tcMar>
            <w:hideMark/>
          </w:tcPr>
          <w:p w14:paraId="4A9D1B93" w14:textId="77777777" w:rsidR="00250B09" w:rsidRPr="005C5962" w:rsidRDefault="00250B09" w:rsidP="00CC639F">
            <w:pPr>
              <w:spacing w:line="276" w:lineRule="auto"/>
              <w:jc w:val="both"/>
              <w:rPr>
                <w:rFonts w:eastAsia="Calibri" w:cs="Tahoma"/>
                <w:b/>
                <w:bCs/>
                <w:sz w:val="20"/>
                <w:szCs w:val="22"/>
                <w:lang w:val="en-GB"/>
              </w:rPr>
            </w:pPr>
            <w:r w:rsidRPr="005C5962">
              <w:rPr>
                <w:rFonts w:cs="Tahoma"/>
                <w:b/>
                <w:bCs/>
                <w:sz w:val="20"/>
                <w:szCs w:val="22"/>
                <w:lang w:val="en-GB"/>
              </w:rPr>
              <w:t>Avian Media</w:t>
            </w:r>
          </w:p>
          <w:p w14:paraId="0837A7B4" w14:textId="77777777" w:rsidR="00250B09" w:rsidRPr="00FF26E0" w:rsidRDefault="00250B09" w:rsidP="00CC639F">
            <w:pPr>
              <w:pStyle w:val="NoSpacing"/>
              <w:tabs>
                <w:tab w:val="left" w:pos="6480"/>
              </w:tabs>
              <w:rPr>
                <w:rFonts w:ascii="Tahoma" w:hAnsi="Tahoma" w:cs="Tahoma"/>
                <w:sz w:val="20"/>
                <w:szCs w:val="20"/>
                <w:lang w:val="en-GB"/>
              </w:rPr>
            </w:pPr>
            <w:r w:rsidRPr="00FF26E0">
              <w:rPr>
                <w:rFonts w:ascii="Tahoma" w:hAnsi="Tahoma" w:cs="Tahoma"/>
                <w:sz w:val="20"/>
                <w:szCs w:val="20"/>
                <w:lang w:val="en-GB"/>
              </w:rPr>
              <w:t>Saurabh Gupta|9818075578</w:t>
            </w:r>
            <w:r w:rsidRPr="00FF26E0">
              <w:rPr>
                <w:rStyle w:val="Hyperlink"/>
                <w:rFonts w:ascii="Tahoma" w:hAnsi="Tahoma" w:cs="Tahoma"/>
                <w:sz w:val="20"/>
                <w:szCs w:val="20"/>
              </w:rPr>
              <w:t>|saurabhgupta@avian-media.com</w:t>
            </w:r>
          </w:p>
          <w:p w14:paraId="5A295AF0" w14:textId="77777777" w:rsidR="00250B09" w:rsidRPr="005C5962" w:rsidRDefault="00250B09" w:rsidP="00CC639F">
            <w:pPr>
              <w:pStyle w:val="MediumGrid21"/>
              <w:spacing w:line="276" w:lineRule="auto"/>
              <w:jc w:val="both"/>
              <w:rPr>
                <w:rFonts w:ascii="Tahoma" w:hAnsi="Tahoma" w:cs="Tahoma"/>
                <w:sz w:val="20"/>
              </w:rPr>
            </w:pPr>
            <w:r>
              <w:rPr>
                <w:rFonts w:ascii="Tahoma" w:hAnsi="Tahoma" w:cs="Tahoma"/>
                <w:sz w:val="20"/>
              </w:rPr>
              <w:t xml:space="preserve">Mili Anand| 9560577831| </w:t>
            </w:r>
            <w:hyperlink r:id="rId9" w:history="1">
              <w:r w:rsidRPr="005E0D0D">
                <w:rPr>
                  <w:rStyle w:val="Hyperlink"/>
                  <w:rFonts w:ascii="Tahoma" w:hAnsi="Tahoma" w:cs="Tahoma"/>
                  <w:sz w:val="20"/>
                </w:rPr>
                <w:t>mili@avianwe.com</w:t>
              </w:r>
            </w:hyperlink>
            <w:r>
              <w:rPr>
                <w:rFonts w:ascii="Tahoma" w:hAnsi="Tahoma" w:cs="Tahoma"/>
                <w:sz w:val="20"/>
              </w:rPr>
              <w:t xml:space="preserve"> </w:t>
            </w:r>
          </w:p>
          <w:p w14:paraId="7F928C04" w14:textId="77777777" w:rsidR="00250B09" w:rsidRPr="005C5962" w:rsidRDefault="00250B09" w:rsidP="00CC639F">
            <w:pPr>
              <w:pStyle w:val="MediumGrid21"/>
              <w:spacing w:line="276" w:lineRule="auto"/>
              <w:jc w:val="both"/>
              <w:rPr>
                <w:rFonts w:eastAsia="Calibri" w:cs="Tahoma"/>
                <w:color w:val="000000"/>
                <w:sz w:val="20"/>
                <w:lang w:val="en-GB"/>
              </w:rPr>
            </w:pPr>
          </w:p>
        </w:tc>
      </w:tr>
    </w:tbl>
    <w:p w14:paraId="452817E3" w14:textId="77777777" w:rsidR="00A4137E" w:rsidRPr="00E84624" w:rsidRDefault="00A4137E" w:rsidP="000654AF">
      <w:pPr>
        <w:tabs>
          <w:tab w:val="left" w:pos="6480"/>
        </w:tabs>
        <w:jc w:val="center"/>
        <w:rPr>
          <w:rFonts w:ascii="Tahoma Negreta" w:eastAsia="Tahoma Negreta" w:hAnsi="Tahoma Negreta" w:cs="Tahoma Negreta"/>
          <w:b/>
          <w:sz w:val="22"/>
          <w:szCs w:val="22"/>
        </w:rPr>
      </w:pPr>
    </w:p>
    <w:sectPr w:rsidR="00A4137E" w:rsidRPr="00E84624" w:rsidSect="00E84624">
      <w:headerReference w:type="default" r:id="rId10"/>
      <w:footerReference w:type="default" r:id="rId11"/>
      <w:pgSz w:w="11900" w:h="16840"/>
      <w:pgMar w:top="448" w:right="843" w:bottom="0"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1977" w14:textId="77777777" w:rsidR="00F71EF1" w:rsidRDefault="00F71EF1">
      <w:r>
        <w:separator/>
      </w:r>
    </w:p>
  </w:endnote>
  <w:endnote w:type="continuationSeparator" w:id="0">
    <w:p w14:paraId="4B5F1476" w14:textId="77777777" w:rsidR="00F71EF1" w:rsidRDefault="00F7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ahoma Negreta">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9B7F" w14:textId="77777777" w:rsidR="007C0D1B" w:rsidRDefault="007C0D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3673" w14:textId="77777777" w:rsidR="00F71EF1" w:rsidRDefault="00F71EF1">
      <w:r>
        <w:separator/>
      </w:r>
    </w:p>
  </w:footnote>
  <w:footnote w:type="continuationSeparator" w:id="0">
    <w:p w14:paraId="1628545B" w14:textId="77777777" w:rsidR="00F71EF1" w:rsidRDefault="00F7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66B8" w14:textId="77777777" w:rsidR="007C0D1B" w:rsidRDefault="007C0D1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3331"/>
    <w:multiLevelType w:val="multilevel"/>
    <w:tmpl w:val="59D4B5EE"/>
    <w:lvl w:ilvl="0">
      <w:start w:val="1"/>
      <w:numFmt w:val="bullet"/>
      <w:lvlText w:val="•"/>
      <w:lvlJc w:val="left"/>
      <w:rPr>
        <w:rFonts w:ascii="Tahoma" w:eastAsia="Tahoma" w:hAnsi="Tahoma" w:cs="Tahoma"/>
        <w:color w:val="000000"/>
        <w:position w:val="0"/>
        <w:u w:color="000000"/>
      </w:rPr>
    </w:lvl>
    <w:lvl w:ilvl="1">
      <w:start w:val="1"/>
      <w:numFmt w:val="bullet"/>
      <w:lvlText w:val="o"/>
      <w:lvlJc w:val="left"/>
      <w:rPr>
        <w:rFonts w:ascii="Tahoma" w:eastAsia="Tahoma" w:hAnsi="Tahoma" w:cs="Tahoma"/>
        <w:color w:val="000000"/>
        <w:position w:val="0"/>
        <w:u w:color="000000"/>
      </w:rPr>
    </w:lvl>
    <w:lvl w:ilvl="2">
      <w:start w:val="1"/>
      <w:numFmt w:val="bullet"/>
      <w:lvlText w:val="▪"/>
      <w:lvlJc w:val="left"/>
      <w:rPr>
        <w:rFonts w:ascii="Tahoma" w:eastAsia="Tahoma" w:hAnsi="Tahoma" w:cs="Tahoma"/>
        <w:color w:val="000000"/>
        <w:position w:val="0"/>
        <w:u w:color="000000"/>
      </w:rPr>
    </w:lvl>
    <w:lvl w:ilvl="3">
      <w:start w:val="1"/>
      <w:numFmt w:val="bullet"/>
      <w:lvlText w:val="•"/>
      <w:lvlJc w:val="left"/>
      <w:rPr>
        <w:rFonts w:ascii="Tahoma" w:eastAsia="Tahoma" w:hAnsi="Tahoma" w:cs="Tahoma"/>
        <w:color w:val="000000"/>
        <w:position w:val="0"/>
        <w:u w:color="000000"/>
      </w:rPr>
    </w:lvl>
    <w:lvl w:ilvl="4">
      <w:start w:val="1"/>
      <w:numFmt w:val="bullet"/>
      <w:lvlText w:val="o"/>
      <w:lvlJc w:val="left"/>
      <w:rPr>
        <w:rFonts w:ascii="Tahoma" w:eastAsia="Tahoma" w:hAnsi="Tahoma" w:cs="Tahoma"/>
        <w:color w:val="000000"/>
        <w:position w:val="0"/>
        <w:u w:color="000000"/>
      </w:rPr>
    </w:lvl>
    <w:lvl w:ilvl="5">
      <w:start w:val="1"/>
      <w:numFmt w:val="bullet"/>
      <w:lvlText w:val="▪"/>
      <w:lvlJc w:val="left"/>
      <w:rPr>
        <w:rFonts w:ascii="Tahoma" w:eastAsia="Tahoma" w:hAnsi="Tahoma" w:cs="Tahoma"/>
        <w:color w:val="000000"/>
        <w:position w:val="0"/>
        <w:u w:color="000000"/>
      </w:rPr>
    </w:lvl>
    <w:lvl w:ilvl="6">
      <w:start w:val="1"/>
      <w:numFmt w:val="bullet"/>
      <w:lvlText w:val="•"/>
      <w:lvlJc w:val="left"/>
      <w:rPr>
        <w:rFonts w:ascii="Tahoma" w:eastAsia="Tahoma" w:hAnsi="Tahoma" w:cs="Tahoma"/>
        <w:color w:val="000000"/>
        <w:position w:val="0"/>
        <w:u w:color="000000"/>
      </w:rPr>
    </w:lvl>
    <w:lvl w:ilvl="7">
      <w:start w:val="1"/>
      <w:numFmt w:val="bullet"/>
      <w:lvlText w:val="o"/>
      <w:lvlJc w:val="left"/>
      <w:rPr>
        <w:rFonts w:ascii="Tahoma" w:eastAsia="Tahoma" w:hAnsi="Tahoma" w:cs="Tahoma"/>
        <w:color w:val="000000"/>
        <w:position w:val="0"/>
        <w:u w:color="000000"/>
      </w:rPr>
    </w:lvl>
    <w:lvl w:ilvl="8">
      <w:start w:val="1"/>
      <w:numFmt w:val="bullet"/>
      <w:lvlText w:val="▪"/>
      <w:lvlJc w:val="left"/>
      <w:rPr>
        <w:rFonts w:ascii="Tahoma" w:eastAsia="Tahoma" w:hAnsi="Tahoma" w:cs="Tahoma"/>
        <w:color w:val="000000"/>
        <w:position w:val="0"/>
        <w:u w:color="000000"/>
      </w:rPr>
    </w:lvl>
  </w:abstractNum>
  <w:abstractNum w:abstractNumId="1" w15:restartNumberingAfterBreak="0">
    <w:nsid w:val="0D57697C"/>
    <w:multiLevelType w:val="multilevel"/>
    <w:tmpl w:val="1FDCACA2"/>
    <w:lvl w:ilvl="0">
      <w:numFmt w:val="bullet"/>
      <w:lvlText w:val="•"/>
      <w:lvlJc w:val="left"/>
      <w:rPr>
        <w:rFonts w:ascii="Tahoma Negreta" w:eastAsia="Tahoma Negreta" w:hAnsi="Tahoma Negreta" w:cs="Tahoma Negreta"/>
        <w:color w:val="000000"/>
        <w:position w:val="0"/>
        <w:u w:color="000000"/>
      </w:rPr>
    </w:lvl>
    <w:lvl w:ilvl="1">
      <w:start w:val="1"/>
      <w:numFmt w:val="bullet"/>
      <w:lvlText w:val="o"/>
      <w:lvlJc w:val="left"/>
      <w:rPr>
        <w:rFonts w:ascii="Tahoma" w:eastAsia="Tahoma" w:hAnsi="Tahoma" w:cs="Tahoma"/>
        <w:color w:val="000000"/>
        <w:position w:val="0"/>
        <w:u w:color="000000"/>
      </w:rPr>
    </w:lvl>
    <w:lvl w:ilvl="2">
      <w:start w:val="1"/>
      <w:numFmt w:val="bullet"/>
      <w:lvlText w:val="▪"/>
      <w:lvlJc w:val="left"/>
      <w:rPr>
        <w:rFonts w:ascii="Tahoma" w:eastAsia="Tahoma" w:hAnsi="Tahoma" w:cs="Tahoma"/>
        <w:color w:val="000000"/>
        <w:position w:val="0"/>
        <w:u w:color="000000"/>
      </w:rPr>
    </w:lvl>
    <w:lvl w:ilvl="3">
      <w:start w:val="1"/>
      <w:numFmt w:val="bullet"/>
      <w:lvlText w:val="•"/>
      <w:lvlJc w:val="left"/>
      <w:rPr>
        <w:rFonts w:ascii="Tahoma" w:eastAsia="Tahoma" w:hAnsi="Tahoma" w:cs="Tahoma"/>
        <w:color w:val="000000"/>
        <w:position w:val="0"/>
        <w:u w:color="000000"/>
      </w:rPr>
    </w:lvl>
    <w:lvl w:ilvl="4">
      <w:start w:val="1"/>
      <w:numFmt w:val="bullet"/>
      <w:lvlText w:val="o"/>
      <w:lvlJc w:val="left"/>
      <w:rPr>
        <w:rFonts w:ascii="Tahoma" w:eastAsia="Tahoma" w:hAnsi="Tahoma" w:cs="Tahoma"/>
        <w:color w:val="000000"/>
        <w:position w:val="0"/>
        <w:u w:color="000000"/>
      </w:rPr>
    </w:lvl>
    <w:lvl w:ilvl="5">
      <w:start w:val="1"/>
      <w:numFmt w:val="bullet"/>
      <w:lvlText w:val="▪"/>
      <w:lvlJc w:val="left"/>
      <w:rPr>
        <w:rFonts w:ascii="Tahoma" w:eastAsia="Tahoma" w:hAnsi="Tahoma" w:cs="Tahoma"/>
        <w:color w:val="000000"/>
        <w:position w:val="0"/>
        <w:u w:color="000000"/>
      </w:rPr>
    </w:lvl>
    <w:lvl w:ilvl="6">
      <w:start w:val="1"/>
      <w:numFmt w:val="bullet"/>
      <w:lvlText w:val="•"/>
      <w:lvlJc w:val="left"/>
      <w:rPr>
        <w:rFonts w:ascii="Tahoma" w:eastAsia="Tahoma" w:hAnsi="Tahoma" w:cs="Tahoma"/>
        <w:color w:val="000000"/>
        <w:position w:val="0"/>
        <w:u w:color="000000"/>
      </w:rPr>
    </w:lvl>
    <w:lvl w:ilvl="7">
      <w:start w:val="1"/>
      <w:numFmt w:val="bullet"/>
      <w:lvlText w:val="o"/>
      <w:lvlJc w:val="left"/>
      <w:rPr>
        <w:rFonts w:ascii="Tahoma" w:eastAsia="Tahoma" w:hAnsi="Tahoma" w:cs="Tahoma"/>
        <w:color w:val="000000"/>
        <w:position w:val="0"/>
        <w:u w:color="000000"/>
      </w:rPr>
    </w:lvl>
    <w:lvl w:ilvl="8">
      <w:start w:val="1"/>
      <w:numFmt w:val="bullet"/>
      <w:lvlText w:val="▪"/>
      <w:lvlJc w:val="left"/>
      <w:rPr>
        <w:rFonts w:ascii="Tahoma" w:eastAsia="Tahoma" w:hAnsi="Tahoma" w:cs="Tahoma"/>
        <w:color w:val="000000"/>
        <w:position w:val="0"/>
        <w:u w:color="000000"/>
      </w:rPr>
    </w:lvl>
  </w:abstractNum>
  <w:abstractNum w:abstractNumId="2" w15:restartNumberingAfterBreak="0">
    <w:nsid w:val="10D73A01"/>
    <w:multiLevelType w:val="hybridMultilevel"/>
    <w:tmpl w:val="D8D0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AA52BC"/>
    <w:multiLevelType w:val="hybridMultilevel"/>
    <w:tmpl w:val="908A8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EC12F6"/>
    <w:multiLevelType w:val="hybridMultilevel"/>
    <w:tmpl w:val="362A7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966DA5"/>
    <w:multiLevelType w:val="multilevel"/>
    <w:tmpl w:val="29840D9A"/>
    <w:styleLink w:val="List0"/>
    <w:lvl w:ilvl="0">
      <w:numFmt w:val="bullet"/>
      <w:lvlText w:val="•"/>
      <w:lvlJc w:val="left"/>
      <w:pPr>
        <w:tabs>
          <w:tab w:val="num" w:pos="709"/>
        </w:tabs>
        <w:ind w:left="709" w:hanging="425"/>
      </w:pPr>
      <w:rPr>
        <w:rFonts w:ascii="Tahoma Negreta" w:eastAsia="Tahoma Negreta" w:hAnsi="Tahoma Negreta" w:cs="Tahoma Negreta"/>
        <w:b w:val="0"/>
        <w:bCs w:val="0"/>
        <w:color w:val="000000"/>
        <w:position w:val="0"/>
        <w:sz w:val="24"/>
        <w:szCs w:val="24"/>
        <w:u w:color="000000"/>
      </w:rPr>
    </w:lvl>
    <w:lvl w:ilvl="1">
      <w:start w:val="1"/>
      <w:numFmt w:val="bullet"/>
      <w:lvlText w:val="o"/>
      <w:lvlJc w:val="left"/>
      <w:pPr>
        <w:tabs>
          <w:tab w:val="num" w:pos="330"/>
        </w:tabs>
        <w:ind w:left="330" w:hanging="330"/>
      </w:pPr>
      <w:rPr>
        <w:rFonts w:ascii="Tahoma Negreta" w:eastAsia="Tahoma Negreta" w:hAnsi="Tahoma Negreta" w:cs="Tahoma Negreta"/>
        <w:b w:val="0"/>
        <w:bCs w:val="0"/>
        <w:color w:val="000000"/>
        <w:position w:val="0"/>
        <w:sz w:val="22"/>
        <w:szCs w:val="22"/>
        <w:u w:color="000000"/>
      </w:rPr>
    </w:lvl>
    <w:lvl w:ilvl="2">
      <w:start w:val="1"/>
      <w:numFmt w:val="bullet"/>
      <w:lvlText w:val="▪"/>
      <w:lvlJc w:val="left"/>
      <w:pPr>
        <w:tabs>
          <w:tab w:val="num" w:pos="1050"/>
        </w:tabs>
        <w:ind w:left="1050" w:hanging="330"/>
      </w:pPr>
      <w:rPr>
        <w:rFonts w:ascii="Tahoma Negreta" w:eastAsia="Tahoma Negreta" w:hAnsi="Tahoma Negreta" w:cs="Tahoma Negreta"/>
        <w:b w:val="0"/>
        <w:bCs w:val="0"/>
        <w:color w:val="000000"/>
        <w:position w:val="0"/>
        <w:sz w:val="22"/>
        <w:szCs w:val="22"/>
        <w:u w:color="000000"/>
      </w:rPr>
    </w:lvl>
    <w:lvl w:ilvl="3">
      <w:start w:val="1"/>
      <w:numFmt w:val="bullet"/>
      <w:lvlText w:val="•"/>
      <w:lvlJc w:val="left"/>
      <w:pPr>
        <w:tabs>
          <w:tab w:val="num" w:pos="1770"/>
        </w:tabs>
        <w:ind w:left="1770" w:hanging="330"/>
      </w:pPr>
      <w:rPr>
        <w:rFonts w:ascii="Tahoma Negreta" w:eastAsia="Tahoma Negreta" w:hAnsi="Tahoma Negreta" w:cs="Tahoma Negreta"/>
        <w:b w:val="0"/>
        <w:bCs w:val="0"/>
        <w:color w:val="000000"/>
        <w:position w:val="0"/>
        <w:sz w:val="22"/>
        <w:szCs w:val="22"/>
        <w:u w:color="000000"/>
      </w:rPr>
    </w:lvl>
    <w:lvl w:ilvl="4">
      <w:start w:val="1"/>
      <w:numFmt w:val="bullet"/>
      <w:lvlText w:val="o"/>
      <w:lvlJc w:val="left"/>
      <w:pPr>
        <w:tabs>
          <w:tab w:val="num" w:pos="2490"/>
        </w:tabs>
        <w:ind w:left="2490" w:hanging="330"/>
      </w:pPr>
      <w:rPr>
        <w:rFonts w:ascii="Tahoma Negreta" w:eastAsia="Tahoma Negreta" w:hAnsi="Tahoma Negreta" w:cs="Tahoma Negreta"/>
        <w:b w:val="0"/>
        <w:bCs w:val="0"/>
        <w:color w:val="000000"/>
        <w:position w:val="0"/>
        <w:sz w:val="22"/>
        <w:szCs w:val="22"/>
        <w:u w:color="000000"/>
      </w:rPr>
    </w:lvl>
    <w:lvl w:ilvl="5">
      <w:start w:val="1"/>
      <w:numFmt w:val="bullet"/>
      <w:lvlText w:val="▪"/>
      <w:lvlJc w:val="left"/>
      <w:pPr>
        <w:tabs>
          <w:tab w:val="num" w:pos="3210"/>
        </w:tabs>
        <w:ind w:left="3210" w:hanging="330"/>
      </w:pPr>
      <w:rPr>
        <w:rFonts w:ascii="Tahoma Negreta" w:eastAsia="Tahoma Negreta" w:hAnsi="Tahoma Negreta" w:cs="Tahoma Negreta"/>
        <w:b w:val="0"/>
        <w:bCs w:val="0"/>
        <w:color w:val="000000"/>
        <w:position w:val="0"/>
        <w:sz w:val="22"/>
        <w:szCs w:val="22"/>
        <w:u w:color="000000"/>
      </w:rPr>
    </w:lvl>
    <w:lvl w:ilvl="6">
      <w:start w:val="1"/>
      <w:numFmt w:val="bullet"/>
      <w:lvlText w:val="•"/>
      <w:lvlJc w:val="left"/>
      <w:pPr>
        <w:tabs>
          <w:tab w:val="num" w:pos="3930"/>
        </w:tabs>
        <w:ind w:left="3930" w:hanging="330"/>
      </w:pPr>
      <w:rPr>
        <w:rFonts w:ascii="Tahoma Negreta" w:eastAsia="Tahoma Negreta" w:hAnsi="Tahoma Negreta" w:cs="Tahoma Negreta"/>
        <w:b w:val="0"/>
        <w:bCs w:val="0"/>
        <w:color w:val="000000"/>
        <w:position w:val="0"/>
        <w:sz w:val="22"/>
        <w:szCs w:val="22"/>
        <w:u w:color="000000"/>
      </w:rPr>
    </w:lvl>
    <w:lvl w:ilvl="7">
      <w:start w:val="1"/>
      <w:numFmt w:val="bullet"/>
      <w:lvlText w:val="o"/>
      <w:lvlJc w:val="left"/>
      <w:pPr>
        <w:tabs>
          <w:tab w:val="num" w:pos="4650"/>
        </w:tabs>
        <w:ind w:left="4650" w:hanging="330"/>
      </w:pPr>
      <w:rPr>
        <w:rFonts w:ascii="Tahoma Negreta" w:eastAsia="Tahoma Negreta" w:hAnsi="Tahoma Negreta" w:cs="Tahoma Negreta"/>
        <w:b w:val="0"/>
        <w:bCs w:val="0"/>
        <w:color w:val="000000"/>
        <w:position w:val="0"/>
        <w:sz w:val="22"/>
        <w:szCs w:val="22"/>
        <w:u w:color="000000"/>
      </w:rPr>
    </w:lvl>
    <w:lvl w:ilvl="8">
      <w:start w:val="1"/>
      <w:numFmt w:val="bullet"/>
      <w:lvlText w:val="▪"/>
      <w:lvlJc w:val="left"/>
      <w:pPr>
        <w:tabs>
          <w:tab w:val="num" w:pos="5370"/>
        </w:tabs>
        <w:ind w:left="5370" w:hanging="330"/>
      </w:pPr>
      <w:rPr>
        <w:rFonts w:ascii="Tahoma Negreta" w:eastAsia="Tahoma Negreta" w:hAnsi="Tahoma Negreta" w:cs="Tahoma Negreta"/>
        <w:b w:val="0"/>
        <w:bCs w:val="0"/>
        <w:color w:val="000000"/>
        <w:position w:val="0"/>
        <w:sz w:val="22"/>
        <w:szCs w:val="22"/>
        <w:u w:color="000000"/>
      </w:rPr>
    </w:lvl>
  </w:abstractNum>
  <w:abstractNum w:abstractNumId="6" w15:restartNumberingAfterBreak="0">
    <w:nsid w:val="31136247"/>
    <w:multiLevelType w:val="hybridMultilevel"/>
    <w:tmpl w:val="21C4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A1B11"/>
    <w:multiLevelType w:val="hybridMultilevel"/>
    <w:tmpl w:val="4D204D26"/>
    <w:lvl w:ilvl="0" w:tplc="3F643F4A">
      <w:numFmt w:val="bullet"/>
      <w:lvlText w:val=""/>
      <w:lvlJc w:val="left"/>
      <w:pPr>
        <w:ind w:left="1110" w:hanging="75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321B5D"/>
    <w:multiLevelType w:val="hybridMultilevel"/>
    <w:tmpl w:val="097C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52BD0"/>
    <w:multiLevelType w:val="hybridMultilevel"/>
    <w:tmpl w:val="F440D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E0153A"/>
    <w:multiLevelType w:val="hybridMultilevel"/>
    <w:tmpl w:val="197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47F0C"/>
    <w:multiLevelType w:val="hybridMultilevel"/>
    <w:tmpl w:val="68120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0A56FD"/>
    <w:multiLevelType w:val="multilevel"/>
    <w:tmpl w:val="FCC4B2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788E2E77"/>
    <w:multiLevelType w:val="hybridMultilevel"/>
    <w:tmpl w:val="A9BC14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5"/>
  </w:num>
  <w:num w:numId="5">
    <w:abstractNumId w:val="2"/>
  </w:num>
  <w:num w:numId="6">
    <w:abstractNumId w:val="13"/>
  </w:num>
  <w:num w:numId="7">
    <w:abstractNumId w:val="11"/>
  </w:num>
  <w:num w:numId="8">
    <w:abstractNumId w:val="3"/>
  </w:num>
  <w:num w:numId="9">
    <w:abstractNumId w:val="6"/>
  </w:num>
  <w:num w:numId="10">
    <w:abstractNumId w:val="10"/>
  </w:num>
  <w:num w:numId="11">
    <w:abstractNumId w:val="4"/>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31"/>
    <w:rsid w:val="00001F9A"/>
    <w:rsid w:val="00043B52"/>
    <w:rsid w:val="000654AF"/>
    <w:rsid w:val="000A1699"/>
    <w:rsid w:val="000E7606"/>
    <w:rsid w:val="001346F1"/>
    <w:rsid w:val="00140CB8"/>
    <w:rsid w:val="00175C94"/>
    <w:rsid w:val="001D080C"/>
    <w:rsid w:val="001D625E"/>
    <w:rsid w:val="00210B0F"/>
    <w:rsid w:val="00235A89"/>
    <w:rsid w:val="00250B09"/>
    <w:rsid w:val="00275D73"/>
    <w:rsid w:val="00296CB2"/>
    <w:rsid w:val="002A3EB7"/>
    <w:rsid w:val="002B48C1"/>
    <w:rsid w:val="002E692E"/>
    <w:rsid w:val="002E6F0C"/>
    <w:rsid w:val="002F5A81"/>
    <w:rsid w:val="003302A7"/>
    <w:rsid w:val="003305BE"/>
    <w:rsid w:val="00393DE6"/>
    <w:rsid w:val="003A163C"/>
    <w:rsid w:val="003B3590"/>
    <w:rsid w:val="003D2DE3"/>
    <w:rsid w:val="00410C5A"/>
    <w:rsid w:val="00431859"/>
    <w:rsid w:val="00484948"/>
    <w:rsid w:val="004C4B99"/>
    <w:rsid w:val="004F7D79"/>
    <w:rsid w:val="00506C30"/>
    <w:rsid w:val="00544FBF"/>
    <w:rsid w:val="005849D9"/>
    <w:rsid w:val="005B2ABE"/>
    <w:rsid w:val="005B4D2C"/>
    <w:rsid w:val="005C5EAD"/>
    <w:rsid w:val="006221F9"/>
    <w:rsid w:val="00693519"/>
    <w:rsid w:val="006C181D"/>
    <w:rsid w:val="006E1E86"/>
    <w:rsid w:val="006F5DCF"/>
    <w:rsid w:val="0075726B"/>
    <w:rsid w:val="00783F1A"/>
    <w:rsid w:val="00786E71"/>
    <w:rsid w:val="007C0D1B"/>
    <w:rsid w:val="007C429E"/>
    <w:rsid w:val="007C5032"/>
    <w:rsid w:val="00814EB1"/>
    <w:rsid w:val="00847E7B"/>
    <w:rsid w:val="00887E6C"/>
    <w:rsid w:val="008F77B1"/>
    <w:rsid w:val="009159F7"/>
    <w:rsid w:val="009D1AAD"/>
    <w:rsid w:val="00A00B04"/>
    <w:rsid w:val="00A01E55"/>
    <w:rsid w:val="00A06B68"/>
    <w:rsid w:val="00A10542"/>
    <w:rsid w:val="00A16A97"/>
    <w:rsid w:val="00A17731"/>
    <w:rsid w:val="00A27C3D"/>
    <w:rsid w:val="00A4137E"/>
    <w:rsid w:val="00A5378A"/>
    <w:rsid w:val="00A861CE"/>
    <w:rsid w:val="00AA7A67"/>
    <w:rsid w:val="00AB0D74"/>
    <w:rsid w:val="00AD566F"/>
    <w:rsid w:val="00AF6971"/>
    <w:rsid w:val="00B02042"/>
    <w:rsid w:val="00B021E1"/>
    <w:rsid w:val="00B25054"/>
    <w:rsid w:val="00B45099"/>
    <w:rsid w:val="00B60FB4"/>
    <w:rsid w:val="00B979E6"/>
    <w:rsid w:val="00BD72F5"/>
    <w:rsid w:val="00C27784"/>
    <w:rsid w:val="00C359A3"/>
    <w:rsid w:val="00C4416F"/>
    <w:rsid w:val="00C91D17"/>
    <w:rsid w:val="00CB6F65"/>
    <w:rsid w:val="00CD0BE0"/>
    <w:rsid w:val="00CE548B"/>
    <w:rsid w:val="00CF2985"/>
    <w:rsid w:val="00D01E76"/>
    <w:rsid w:val="00D05629"/>
    <w:rsid w:val="00D3200C"/>
    <w:rsid w:val="00D336B7"/>
    <w:rsid w:val="00D36CA1"/>
    <w:rsid w:val="00D455E6"/>
    <w:rsid w:val="00D46347"/>
    <w:rsid w:val="00D96789"/>
    <w:rsid w:val="00DC5099"/>
    <w:rsid w:val="00DE2553"/>
    <w:rsid w:val="00DE4839"/>
    <w:rsid w:val="00E223EE"/>
    <w:rsid w:val="00E44C7B"/>
    <w:rsid w:val="00E578F5"/>
    <w:rsid w:val="00E60AA9"/>
    <w:rsid w:val="00E757D6"/>
    <w:rsid w:val="00E84624"/>
    <w:rsid w:val="00E9140F"/>
    <w:rsid w:val="00E93444"/>
    <w:rsid w:val="00EA173E"/>
    <w:rsid w:val="00EA61EA"/>
    <w:rsid w:val="00EC1AF2"/>
    <w:rsid w:val="00ED06AD"/>
    <w:rsid w:val="00EF78F2"/>
    <w:rsid w:val="00F43778"/>
    <w:rsid w:val="00F45440"/>
    <w:rsid w:val="00F64EC2"/>
    <w:rsid w:val="00F71EF1"/>
    <w:rsid w:val="00F92119"/>
    <w:rsid w:val="00FA6BE7"/>
    <w:rsid w:val="00FB4EF2"/>
    <w:rsid w:val="00FE2126"/>
    <w:rsid w:val="00FF53F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D7439A"/>
  <w15:docId w15:val="{DE5A272F-169E-4664-A2FA-6E050439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mbria" w:eastAsia="Cambria" w:hAnsi="Cambria" w:cs="Cambria"/>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Header">
    <w:name w:val="header"/>
    <w:pPr>
      <w:tabs>
        <w:tab w:val="center" w:pos="4320"/>
        <w:tab w:val="right" w:pos="8640"/>
      </w:tabs>
    </w:pPr>
    <w:rPr>
      <w:rFonts w:ascii="Tahoma" w:hAnsi="Arial Unicode MS" w:cs="Arial Unicode MS"/>
      <w:color w:val="000000"/>
      <w:sz w:val="24"/>
      <w:szCs w:val="24"/>
      <w:u w:color="000000"/>
      <w:lang w:val="en-US"/>
    </w:rPr>
  </w:style>
  <w:style w:type="paragraph" w:styleId="Title">
    <w:name w:val="Title"/>
    <w:pPr>
      <w:jc w:val="center"/>
    </w:pPr>
    <w:rPr>
      <w:rFonts w:ascii="Tahoma Negreta" w:hAnsi="Arial Unicode MS" w:cs="Arial Unicode MS"/>
      <w:color w:val="000000"/>
      <w:sz w:val="28"/>
      <w:szCs w:val="28"/>
      <w:u w:val="single" w:color="000000"/>
      <w:lang w:val="en-US"/>
    </w:rPr>
  </w:style>
  <w:style w:type="numbering" w:customStyle="1" w:styleId="List0">
    <w:name w:val="List 0"/>
    <w:basedOn w:val="ImportedStyle1"/>
    <w:pPr>
      <w:numPr>
        <w:numId w:val="4"/>
      </w:numPr>
    </w:pPr>
  </w:style>
  <w:style w:type="numbering" w:customStyle="1" w:styleId="ImportedStyle1">
    <w:name w:val="Imported Style 1"/>
  </w:style>
  <w:style w:type="character" w:customStyle="1" w:styleId="apple-converted-space">
    <w:name w:val="apple-converted-space"/>
    <w:basedOn w:val="DefaultParagraphFont"/>
    <w:rsid w:val="00CB6F65"/>
  </w:style>
  <w:style w:type="character" w:customStyle="1" w:styleId="aqj">
    <w:name w:val="aqj"/>
    <w:basedOn w:val="DefaultParagraphFont"/>
    <w:rsid w:val="00CB6F65"/>
  </w:style>
  <w:style w:type="paragraph" w:styleId="ListParagraph">
    <w:name w:val="List Paragraph"/>
    <w:basedOn w:val="Normal"/>
    <w:uiPriority w:val="34"/>
    <w:qFormat/>
    <w:rsid w:val="00786E71"/>
    <w:pPr>
      <w:ind w:left="720"/>
      <w:contextualSpacing/>
    </w:pPr>
  </w:style>
  <w:style w:type="paragraph" w:styleId="NoSpacing">
    <w:name w:val="No Spacing"/>
    <w:basedOn w:val="Normal"/>
    <w:uiPriority w:val="1"/>
    <w:qFormat/>
    <w:rsid w:val="002E6F0C"/>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bdr w:val="none" w:sz="0" w:space="0" w:color="auto"/>
      <w:lang w:val="en-IN" w:eastAsia="en-IN"/>
    </w:rPr>
  </w:style>
  <w:style w:type="paragraph" w:styleId="BalloonText">
    <w:name w:val="Balloon Text"/>
    <w:basedOn w:val="Normal"/>
    <w:link w:val="BalloonTextChar"/>
    <w:uiPriority w:val="99"/>
    <w:semiHidden/>
    <w:unhideWhenUsed/>
    <w:rsid w:val="00065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4AF"/>
    <w:rPr>
      <w:rFonts w:ascii="Segoe UI" w:eastAsia="Cambria" w:hAnsi="Segoe UI" w:cs="Segoe UI"/>
      <w:color w:val="000000"/>
      <w:sz w:val="18"/>
      <w:szCs w:val="18"/>
      <w:u w:color="000000"/>
      <w:lang w:val="en-US" w:eastAsia="en-US"/>
    </w:rPr>
  </w:style>
  <w:style w:type="paragraph" w:customStyle="1" w:styleId="m-3209106667921591370msolistparagraph">
    <w:name w:val="m_-3209106667921591370msolistparagraph"/>
    <w:basedOn w:val="Normal"/>
    <w:rsid w:val="005849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IN" w:eastAsia="en-IN"/>
    </w:rPr>
  </w:style>
  <w:style w:type="paragraph" w:customStyle="1" w:styleId="MediumGrid21">
    <w:name w:val="Medium Grid 21"/>
    <w:uiPriority w:val="1"/>
    <w:qFormat/>
    <w:rsid w:val="00250B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24096">
      <w:bodyDiv w:val="1"/>
      <w:marLeft w:val="0"/>
      <w:marRight w:val="0"/>
      <w:marTop w:val="0"/>
      <w:marBottom w:val="0"/>
      <w:divBdr>
        <w:top w:val="none" w:sz="0" w:space="0" w:color="auto"/>
        <w:left w:val="none" w:sz="0" w:space="0" w:color="auto"/>
        <w:bottom w:val="none" w:sz="0" w:space="0" w:color="auto"/>
        <w:right w:val="none" w:sz="0" w:space="0" w:color="auto"/>
      </w:divBdr>
      <w:divsChild>
        <w:div w:id="374043650">
          <w:marLeft w:val="0"/>
          <w:marRight w:val="0"/>
          <w:marTop w:val="0"/>
          <w:marBottom w:val="0"/>
          <w:divBdr>
            <w:top w:val="none" w:sz="0" w:space="0" w:color="auto"/>
            <w:left w:val="none" w:sz="0" w:space="0" w:color="auto"/>
            <w:bottom w:val="none" w:sz="0" w:space="0" w:color="auto"/>
            <w:right w:val="none" w:sz="0" w:space="0" w:color="auto"/>
          </w:divBdr>
        </w:div>
      </w:divsChild>
    </w:div>
    <w:div w:id="948272628">
      <w:bodyDiv w:val="1"/>
      <w:marLeft w:val="0"/>
      <w:marRight w:val="0"/>
      <w:marTop w:val="0"/>
      <w:marBottom w:val="0"/>
      <w:divBdr>
        <w:top w:val="none" w:sz="0" w:space="0" w:color="auto"/>
        <w:left w:val="none" w:sz="0" w:space="0" w:color="auto"/>
        <w:bottom w:val="none" w:sz="0" w:space="0" w:color="auto"/>
        <w:right w:val="none" w:sz="0" w:space="0" w:color="auto"/>
      </w:divBdr>
    </w:div>
    <w:div w:id="1074274728">
      <w:bodyDiv w:val="1"/>
      <w:marLeft w:val="0"/>
      <w:marRight w:val="0"/>
      <w:marTop w:val="0"/>
      <w:marBottom w:val="0"/>
      <w:divBdr>
        <w:top w:val="none" w:sz="0" w:space="0" w:color="auto"/>
        <w:left w:val="none" w:sz="0" w:space="0" w:color="auto"/>
        <w:bottom w:val="none" w:sz="0" w:space="0" w:color="auto"/>
        <w:right w:val="none" w:sz="0" w:space="0" w:color="auto"/>
      </w:divBdr>
    </w:div>
    <w:div w:id="1241863284">
      <w:bodyDiv w:val="1"/>
      <w:marLeft w:val="0"/>
      <w:marRight w:val="0"/>
      <w:marTop w:val="0"/>
      <w:marBottom w:val="0"/>
      <w:divBdr>
        <w:top w:val="none" w:sz="0" w:space="0" w:color="auto"/>
        <w:left w:val="none" w:sz="0" w:space="0" w:color="auto"/>
        <w:bottom w:val="none" w:sz="0" w:space="0" w:color="auto"/>
        <w:right w:val="none" w:sz="0" w:space="0" w:color="auto"/>
      </w:divBdr>
      <w:divsChild>
        <w:div w:id="1349134614">
          <w:marLeft w:val="0"/>
          <w:marRight w:val="0"/>
          <w:marTop w:val="0"/>
          <w:marBottom w:val="0"/>
          <w:divBdr>
            <w:top w:val="none" w:sz="0" w:space="0" w:color="auto"/>
            <w:left w:val="none" w:sz="0" w:space="0" w:color="auto"/>
            <w:bottom w:val="none" w:sz="0" w:space="0" w:color="auto"/>
            <w:right w:val="none" w:sz="0" w:space="0" w:color="auto"/>
          </w:divBdr>
        </w:div>
      </w:divsChild>
    </w:div>
    <w:div w:id="1339621931">
      <w:bodyDiv w:val="1"/>
      <w:marLeft w:val="0"/>
      <w:marRight w:val="0"/>
      <w:marTop w:val="0"/>
      <w:marBottom w:val="0"/>
      <w:divBdr>
        <w:top w:val="none" w:sz="0" w:space="0" w:color="auto"/>
        <w:left w:val="none" w:sz="0" w:space="0" w:color="auto"/>
        <w:bottom w:val="none" w:sz="0" w:space="0" w:color="auto"/>
        <w:right w:val="none" w:sz="0" w:space="0" w:color="auto"/>
      </w:divBdr>
    </w:div>
    <w:div w:id="1423448522">
      <w:bodyDiv w:val="1"/>
      <w:marLeft w:val="0"/>
      <w:marRight w:val="0"/>
      <w:marTop w:val="0"/>
      <w:marBottom w:val="0"/>
      <w:divBdr>
        <w:top w:val="none" w:sz="0" w:space="0" w:color="auto"/>
        <w:left w:val="none" w:sz="0" w:space="0" w:color="auto"/>
        <w:bottom w:val="none" w:sz="0" w:space="0" w:color="auto"/>
        <w:right w:val="none" w:sz="0" w:space="0" w:color="auto"/>
      </w:divBdr>
      <w:divsChild>
        <w:div w:id="1596598806">
          <w:marLeft w:val="0"/>
          <w:marRight w:val="0"/>
          <w:marTop w:val="0"/>
          <w:marBottom w:val="0"/>
          <w:divBdr>
            <w:top w:val="none" w:sz="0" w:space="0" w:color="auto"/>
            <w:left w:val="none" w:sz="0" w:space="0" w:color="auto"/>
            <w:bottom w:val="none" w:sz="0" w:space="0" w:color="auto"/>
            <w:right w:val="none" w:sz="0" w:space="0" w:color="auto"/>
          </w:divBdr>
        </w:div>
        <w:div w:id="811212520">
          <w:marLeft w:val="0"/>
          <w:marRight w:val="0"/>
          <w:marTop w:val="0"/>
          <w:marBottom w:val="0"/>
          <w:divBdr>
            <w:top w:val="none" w:sz="0" w:space="0" w:color="auto"/>
            <w:left w:val="none" w:sz="0" w:space="0" w:color="auto"/>
            <w:bottom w:val="none" w:sz="0" w:space="0" w:color="auto"/>
            <w:right w:val="none" w:sz="0" w:space="0" w:color="auto"/>
          </w:divBdr>
        </w:div>
        <w:div w:id="750465493">
          <w:marLeft w:val="0"/>
          <w:marRight w:val="0"/>
          <w:marTop w:val="0"/>
          <w:marBottom w:val="0"/>
          <w:divBdr>
            <w:top w:val="none" w:sz="0" w:space="0" w:color="auto"/>
            <w:left w:val="none" w:sz="0" w:space="0" w:color="auto"/>
            <w:bottom w:val="none" w:sz="0" w:space="0" w:color="auto"/>
            <w:right w:val="none" w:sz="0" w:space="0" w:color="auto"/>
          </w:divBdr>
        </w:div>
        <w:div w:id="1314990192">
          <w:marLeft w:val="0"/>
          <w:marRight w:val="0"/>
          <w:marTop w:val="0"/>
          <w:marBottom w:val="0"/>
          <w:divBdr>
            <w:top w:val="none" w:sz="0" w:space="0" w:color="auto"/>
            <w:left w:val="none" w:sz="0" w:space="0" w:color="auto"/>
            <w:bottom w:val="none" w:sz="0" w:space="0" w:color="auto"/>
            <w:right w:val="none" w:sz="0" w:space="0" w:color="auto"/>
          </w:divBdr>
        </w:div>
        <w:div w:id="1726105423">
          <w:marLeft w:val="0"/>
          <w:marRight w:val="0"/>
          <w:marTop w:val="0"/>
          <w:marBottom w:val="0"/>
          <w:divBdr>
            <w:top w:val="none" w:sz="0" w:space="0" w:color="auto"/>
            <w:left w:val="none" w:sz="0" w:space="0" w:color="auto"/>
            <w:bottom w:val="none" w:sz="0" w:space="0" w:color="auto"/>
            <w:right w:val="none" w:sz="0" w:space="0" w:color="auto"/>
          </w:divBdr>
        </w:div>
        <w:div w:id="1349679416">
          <w:marLeft w:val="0"/>
          <w:marRight w:val="0"/>
          <w:marTop w:val="0"/>
          <w:marBottom w:val="0"/>
          <w:divBdr>
            <w:top w:val="none" w:sz="0" w:space="0" w:color="auto"/>
            <w:left w:val="none" w:sz="0" w:space="0" w:color="auto"/>
            <w:bottom w:val="none" w:sz="0" w:space="0" w:color="auto"/>
            <w:right w:val="none" w:sz="0" w:space="0" w:color="auto"/>
          </w:divBdr>
        </w:div>
        <w:div w:id="266083986">
          <w:marLeft w:val="0"/>
          <w:marRight w:val="0"/>
          <w:marTop w:val="0"/>
          <w:marBottom w:val="0"/>
          <w:divBdr>
            <w:top w:val="none" w:sz="0" w:space="0" w:color="auto"/>
            <w:left w:val="none" w:sz="0" w:space="0" w:color="auto"/>
            <w:bottom w:val="none" w:sz="0" w:space="0" w:color="auto"/>
            <w:right w:val="none" w:sz="0" w:space="0" w:color="auto"/>
          </w:divBdr>
        </w:div>
        <w:div w:id="1586496151">
          <w:marLeft w:val="0"/>
          <w:marRight w:val="0"/>
          <w:marTop w:val="0"/>
          <w:marBottom w:val="0"/>
          <w:divBdr>
            <w:top w:val="none" w:sz="0" w:space="0" w:color="auto"/>
            <w:left w:val="none" w:sz="0" w:space="0" w:color="auto"/>
            <w:bottom w:val="none" w:sz="0" w:space="0" w:color="auto"/>
            <w:right w:val="none" w:sz="0" w:space="0" w:color="auto"/>
          </w:divBdr>
        </w:div>
        <w:div w:id="2145268825">
          <w:marLeft w:val="0"/>
          <w:marRight w:val="0"/>
          <w:marTop w:val="0"/>
          <w:marBottom w:val="0"/>
          <w:divBdr>
            <w:top w:val="none" w:sz="0" w:space="0" w:color="auto"/>
            <w:left w:val="none" w:sz="0" w:space="0" w:color="auto"/>
            <w:bottom w:val="none" w:sz="0" w:space="0" w:color="auto"/>
            <w:right w:val="none" w:sz="0" w:space="0" w:color="auto"/>
          </w:divBdr>
          <w:divsChild>
            <w:div w:id="1834488081">
              <w:marLeft w:val="0"/>
              <w:marRight w:val="0"/>
              <w:marTop w:val="0"/>
              <w:marBottom w:val="0"/>
              <w:divBdr>
                <w:top w:val="none" w:sz="0" w:space="0" w:color="auto"/>
                <w:left w:val="none" w:sz="0" w:space="0" w:color="auto"/>
                <w:bottom w:val="none" w:sz="0" w:space="0" w:color="auto"/>
                <w:right w:val="none" w:sz="0" w:space="0" w:color="auto"/>
              </w:divBdr>
            </w:div>
            <w:div w:id="990213713">
              <w:marLeft w:val="0"/>
              <w:marRight w:val="0"/>
              <w:marTop w:val="0"/>
              <w:marBottom w:val="0"/>
              <w:divBdr>
                <w:top w:val="none" w:sz="0" w:space="0" w:color="auto"/>
                <w:left w:val="none" w:sz="0" w:space="0" w:color="auto"/>
                <w:bottom w:val="none" w:sz="0" w:space="0" w:color="auto"/>
                <w:right w:val="none" w:sz="0" w:space="0" w:color="auto"/>
              </w:divBdr>
            </w:div>
            <w:div w:id="613439344">
              <w:marLeft w:val="0"/>
              <w:marRight w:val="0"/>
              <w:marTop w:val="0"/>
              <w:marBottom w:val="0"/>
              <w:divBdr>
                <w:top w:val="none" w:sz="0" w:space="0" w:color="auto"/>
                <w:left w:val="none" w:sz="0" w:space="0" w:color="auto"/>
                <w:bottom w:val="none" w:sz="0" w:space="0" w:color="auto"/>
                <w:right w:val="none" w:sz="0" w:space="0" w:color="auto"/>
              </w:divBdr>
            </w:div>
            <w:div w:id="2360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0104">
      <w:bodyDiv w:val="1"/>
      <w:marLeft w:val="0"/>
      <w:marRight w:val="0"/>
      <w:marTop w:val="0"/>
      <w:marBottom w:val="0"/>
      <w:divBdr>
        <w:top w:val="none" w:sz="0" w:space="0" w:color="auto"/>
        <w:left w:val="none" w:sz="0" w:space="0" w:color="auto"/>
        <w:bottom w:val="none" w:sz="0" w:space="0" w:color="auto"/>
        <w:right w:val="none" w:sz="0" w:space="0" w:color="auto"/>
      </w:divBdr>
    </w:div>
    <w:div w:id="1950819018">
      <w:bodyDiv w:val="1"/>
      <w:marLeft w:val="0"/>
      <w:marRight w:val="0"/>
      <w:marTop w:val="0"/>
      <w:marBottom w:val="0"/>
      <w:divBdr>
        <w:top w:val="none" w:sz="0" w:space="0" w:color="auto"/>
        <w:left w:val="none" w:sz="0" w:space="0" w:color="auto"/>
        <w:bottom w:val="none" w:sz="0" w:space="0" w:color="auto"/>
        <w:right w:val="none" w:sz="0" w:space="0" w:color="auto"/>
      </w:divBdr>
      <w:divsChild>
        <w:div w:id="53362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480485">
              <w:marLeft w:val="0"/>
              <w:marRight w:val="0"/>
              <w:marTop w:val="0"/>
              <w:marBottom w:val="0"/>
              <w:divBdr>
                <w:top w:val="none" w:sz="0" w:space="0" w:color="auto"/>
                <w:left w:val="none" w:sz="0" w:space="0" w:color="auto"/>
                <w:bottom w:val="none" w:sz="0" w:space="0" w:color="auto"/>
                <w:right w:val="none" w:sz="0" w:space="0" w:color="auto"/>
              </w:divBdr>
              <w:divsChild>
                <w:div w:id="787702936">
                  <w:marLeft w:val="0"/>
                  <w:marRight w:val="0"/>
                  <w:marTop w:val="0"/>
                  <w:marBottom w:val="0"/>
                  <w:divBdr>
                    <w:top w:val="none" w:sz="0" w:space="0" w:color="auto"/>
                    <w:left w:val="none" w:sz="0" w:space="0" w:color="auto"/>
                    <w:bottom w:val="none" w:sz="0" w:space="0" w:color="auto"/>
                    <w:right w:val="none" w:sz="0" w:space="0" w:color="auto"/>
                  </w:divBdr>
                  <w:divsChild>
                    <w:div w:id="16962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i@avianw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ahoma Negreta"/>
        <a:ea typeface="Tahoma Negreta"/>
        <a:cs typeface="Tahoma Negret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snq</dc:creator>
  <cp:lastModifiedBy>Saurabh Gupta</cp:lastModifiedBy>
  <cp:revision>3</cp:revision>
  <cp:lastPrinted>2019-07-05T08:53:00Z</cp:lastPrinted>
  <dcterms:created xsi:type="dcterms:W3CDTF">2019-07-05T09:41:00Z</dcterms:created>
  <dcterms:modified xsi:type="dcterms:W3CDTF">2019-07-05T09:41:00Z</dcterms:modified>
</cp:coreProperties>
</file>